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9FD2F" w14:textId="2B793D0D" w:rsidR="00B956EF" w:rsidRPr="00B956EF" w:rsidRDefault="00B956EF" w:rsidP="00B956EF">
      <w:pPr>
        <w:jc w:val="center"/>
        <w:rPr>
          <w:rFonts w:ascii="Calibri Light" w:hAnsi="Calibri Light" w:cs="Calibri Light"/>
        </w:rPr>
      </w:pPr>
      <w:r w:rsidRPr="00B956EF">
        <w:rPr>
          <w:rFonts w:ascii="Calibri Light" w:hAnsi="Calibri Light" w:cs="Calibri Light"/>
          <w:b/>
          <w:bCs/>
        </w:rPr>
        <w:t>TIEKĖJO KONFIDENCIALUMO PASIŽADĖJIMAS</w:t>
      </w:r>
    </w:p>
    <w:p w14:paraId="0572B232" w14:textId="6527DAA9" w:rsidR="00B956EF" w:rsidRPr="00B956EF" w:rsidRDefault="00B956EF" w:rsidP="00B956EF">
      <w:pPr>
        <w:jc w:val="center"/>
        <w:rPr>
          <w:rFonts w:ascii="Calibri Light" w:hAnsi="Calibri Light" w:cs="Calibri Light"/>
        </w:rPr>
      </w:pPr>
      <w:r w:rsidRPr="00B956EF">
        <w:rPr>
          <w:rFonts w:ascii="Calibri Light" w:hAnsi="Calibri Light" w:cs="Calibri Light"/>
        </w:rPr>
        <w:t>2026 m. balandžio mėn. xx d., xx</w:t>
      </w:r>
    </w:p>
    <w:p w14:paraId="1C2ACB88" w14:textId="44FC756A" w:rsidR="00B956EF" w:rsidRPr="00B956EF" w:rsidRDefault="00B956EF" w:rsidP="00B956EF">
      <w:pPr>
        <w:jc w:val="center"/>
        <w:rPr>
          <w:rFonts w:ascii="Calibri Light" w:hAnsi="Calibri Light" w:cs="Calibri Light"/>
        </w:rPr>
      </w:pPr>
    </w:p>
    <w:p w14:paraId="30CEF00E" w14:textId="77777777" w:rsidR="00B956EF" w:rsidRPr="00B956EF" w:rsidRDefault="00B956EF" w:rsidP="00B956EF">
      <w:pPr>
        <w:jc w:val="both"/>
        <w:rPr>
          <w:rFonts w:ascii="Calibri Light" w:hAnsi="Calibri Light" w:cs="Calibri Light"/>
        </w:rPr>
      </w:pPr>
      <w:r w:rsidRPr="00B956EF">
        <w:rPr>
          <w:rFonts w:ascii="Calibri Light" w:hAnsi="Calibri Light" w:cs="Calibri Light"/>
          <w:b/>
          <w:bCs/>
        </w:rPr>
        <w:t>Įmonė x,</w:t>
      </w:r>
      <w:r w:rsidRPr="00B956EF">
        <w:rPr>
          <w:rFonts w:ascii="Calibri Light" w:hAnsi="Calibri Light" w:cs="Calibri Light"/>
        </w:rPr>
        <w:t> įmonės kodas xx, PVM mokėtojo kodas xx, adresas xx, LT-x, xxx, atstovaujama xxx, toliau vadinama Šalimi.  </w:t>
      </w:r>
    </w:p>
    <w:p w14:paraId="0DDC2626"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51B04A35"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Atsižvelgiant į tai, kad Šalis ketina susipažinti su AB „Klaipėdos vanduo“ informacija, kurią AB „Klaipėdos vanduo“  laiko konfidencialia ir siekia apsaugoti atskleidžiamą informaciją ir susitarti dėl konfidencialios informacijos apsaugos sąlygų bei tvarkos, pasirašomas konfidencialumo pasižadėjimas.  </w:t>
      </w:r>
    </w:p>
    <w:p w14:paraId="731BBB40"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09EB8AF4" w14:textId="77777777" w:rsidR="00B956EF" w:rsidRPr="00B956EF" w:rsidRDefault="00B956EF" w:rsidP="00B956EF">
      <w:pPr>
        <w:jc w:val="both"/>
        <w:rPr>
          <w:rFonts w:ascii="Calibri Light" w:hAnsi="Calibri Light" w:cs="Calibri Light"/>
        </w:rPr>
      </w:pPr>
      <w:r w:rsidRPr="00B956EF">
        <w:rPr>
          <w:rFonts w:ascii="Calibri Light" w:hAnsi="Calibri Light" w:cs="Calibri Light"/>
          <w:b/>
          <w:bCs/>
        </w:rPr>
        <w:t>Konfidenciali informacija</w:t>
      </w:r>
      <w:r w:rsidRPr="00B956EF">
        <w:rPr>
          <w:rFonts w:ascii="Calibri Light" w:hAnsi="Calibri Light" w:cs="Calibri Light"/>
        </w:rPr>
        <w:t> – su AB „Klaipėdos vanduo“ ir jos objektais susijusi informacija, kuri savo esme yra nevieša, konfidenciali ir priklauso AB „Klaipėdos vanduo“ bei kurią AB „Klaipėdos vanduo“ ar jai atstovaujantys asmenys perdavė informacijos gavėjui skaitmeninėje laikmenoje, žodžiu, raštu, el. paštu, telefonu ar kita komunikacijos priemone ir kuri arba aiškiai pažymėta žyma „Konfidencialu“, arba jos konfidencialumas kyla iš šio pasižadėjimo, iš aplinkybių ar pačios informacijos pobūdžio. Konfidencialia informacija laikoma ir Lietuvos Respublikos civilinio kodekso 1.116 straipsnyje apibrėžta komercinė (gamybinė) ir profesinė paslaptis.  </w:t>
      </w:r>
    </w:p>
    <w:p w14:paraId="2C3E5A21"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6F147343" w14:textId="24312C31" w:rsidR="00B956EF" w:rsidRPr="00B956EF" w:rsidRDefault="00B956EF" w:rsidP="00B956EF">
      <w:pPr>
        <w:jc w:val="center"/>
        <w:rPr>
          <w:rFonts w:ascii="Calibri Light" w:hAnsi="Calibri Light" w:cs="Calibri Light"/>
        </w:rPr>
      </w:pPr>
      <w:r w:rsidRPr="00B956EF">
        <w:rPr>
          <w:rFonts w:ascii="Calibri Light" w:hAnsi="Calibri Light" w:cs="Calibri Light"/>
          <w:b/>
          <w:bCs/>
        </w:rPr>
        <w:t>I. LEIDIMAI NAUDOTI IR ATSKLEIDIMAI</w:t>
      </w:r>
    </w:p>
    <w:p w14:paraId="7E96B1EB"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763489D1"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1.1. Informaciją gaunanti šalis/ Gavėjas: </w:t>
      </w:r>
    </w:p>
    <w:p w14:paraId="58980418"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(a) laikys visą Konfidencialią informaciją konfidencialia, įskaitant ir diskusijas; </w:t>
      </w:r>
    </w:p>
    <w:p w14:paraId="5AE1FF95"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(b) su Konfidencialia informacija elgsis rūpestingai ir neatskleis jokios Konfidencialios informacijos jokiam kitam asmeniui, išskyrus tiems asmenims, kuriems reikalinga Konfidenciali informacija, kuri susijusi su darbų atlikimu ir/ar paslaugų teikimu, ir tokiu atveju Gavėjas užtikrins, kad asmenys, kuriems Konfidenciali informacija yra atskleista, visais atžvilgiais griežtai laikysis šios Sutarties sąlygų, tarsi jie būtų jos Šalis, ir užtikrins Konfidencialios informacijos apsaugą pagal Sutarties reikalavimus. </w:t>
      </w:r>
    </w:p>
    <w:p w14:paraId="2B16E26E"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1.2. Gavėjas yra atsakingas už bet kokį šio pasižadėjimo pažeidimą  ir atlygina AB „Klaipėdos vanduo“ visą žalą, atsiradusią dėl Sutarties pažeidimo. </w:t>
      </w:r>
    </w:p>
    <w:p w14:paraId="27F94DA2"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xml:space="preserve">1.3. Jei Konfidenciali informacija atskleidžiama, pažeidžiant šios Sutarties sąlygas, Gavėjas, išskyrus atvejus, kai tai draudžia įstatymai, nedelsdamas informuoja AB „Klaipėdos vanduo“, kuri Konfidenciali informacija buvo ar bus atskleista ir kokiems asmenims, subjektams ar institucijoms ji buvo ar bus atskleista. Bet kuriuo tokiu atveju Gavėjas pats imasi visų priemonių, kurių pagrįstai reikia, kad būtų </w:t>
      </w:r>
      <w:r w:rsidRPr="00B956EF">
        <w:rPr>
          <w:rFonts w:ascii="Calibri Light" w:hAnsi="Calibri Light" w:cs="Calibri Light"/>
        </w:rPr>
        <w:lastRenderedPageBreak/>
        <w:t>apribotas tolesnis Konfidencialios informacijos atskleidimas ar skleidimas, bei padeda Atskleidžiančiai šaliai imtis visų priemonių, kurių pagrįstai reikia, kad būtų apribotas tolesnis Konfidencialios informacijos atskleidimas ar skleidimas. </w:t>
      </w:r>
    </w:p>
    <w:p w14:paraId="2224181F"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5DBE0FB0" w14:textId="0D790E9F" w:rsidR="00B956EF" w:rsidRPr="00B956EF" w:rsidRDefault="00B956EF" w:rsidP="00B956EF">
      <w:pPr>
        <w:jc w:val="center"/>
        <w:rPr>
          <w:rFonts w:ascii="Calibri Light" w:hAnsi="Calibri Light" w:cs="Calibri Light"/>
        </w:rPr>
      </w:pPr>
      <w:r w:rsidRPr="00B956EF">
        <w:rPr>
          <w:rFonts w:ascii="Calibri Light" w:hAnsi="Calibri Light" w:cs="Calibri Light"/>
          <w:b/>
          <w:bCs/>
        </w:rPr>
        <w:t>II. IŠIMTYS</w:t>
      </w:r>
    </w:p>
    <w:p w14:paraId="5F6CB624"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68946FCC"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2.1. Gavėjo įsipareigojimai pagal Sutartį netaikomi Konfidencialiai informacijai, kurią  Gavėjas gali įrodyti: </w:t>
      </w:r>
    </w:p>
    <w:p w14:paraId="2191D474"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a) atskleidimo dieną jau buvo Gavėjo žinioje; </w:t>
      </w:r>
    </w:p>
    <w:p w14:paraId="72903CD4"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b) po atskleidimo datos jau buvo viešai paskelbta arba vėliau tapo vieša, išskyrus Gavėjo veiksmus ar neveikimą; </w:t>
      </w:r>
    </w:p>
    <w:p w14:paraId="227A974A"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c) buvo įsigyta savarankiškai ir be konfidencialumo įsipareigojimo iš trečiosios šalies arba buvo sukurta Gavėjo nepriklausomai nuo Atskleidžiančios šalies konfidencialios informacijos ir tai gali įrodyti rašytiniais įrodymais. </w:t>
      </w:r>
    </w:p>
    <w:p w14:paraId="540AB88A"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2.2. Tais atvejais, kai Gavėjas privalo atskleisti Konfidencialią informaciją pagal įstatymą arba teismo, arbitražo teismo ar reguliavimo institucijos sprendimą, Gavėjui leidžiama tai padaryti, su sąlyga, kad jis, išskyrus atvejus, kai tai draudžia įstatymai, nedelsdamas raštu praneša Atskleidžiančiai šaliai apie tokio Gavėjui privalomo sprendimo gavimą ir sudaryti sąlygas Atskleidžiančiai šaliai pagrįstai siekti apsaugos nuo tokio įpareigojimo atskleisti Konfidencialią informaciją. </w:t>
      </w:r>
    </w:p>
    <w:p w14:paraId="3A566AFD" w14:textId="7832B3CA" w:rsidR="00B956EF" w:rsidRPr="00B956EF" w:rsidRDefault="00B956EF" w:rsidP="00B956EF">
      <w:pPr>
        <w:jc w:val="center"/>
        <w:rPr>
          <w:rFonts w:ascii="Calibri Light" w:hAnsi="Calibri Light" w:cs="Calibri Light"/>
        </w:rPr>
      </w:pPr>
    </w:p>
    <w:p w14:paraId="2053321F" w14:textId="4C2837E8" w:rsidR="00B956EF" w:rsidRPr="00B956EF" w:rsidRDefault="00B956EF" w:rsidP="00B956EF">
      <w:pPr>
        <w:jc w:val="center"/>
        <w:rPr>
          <w:rFonts w:ascii="Calibri Light" w:hAnsi="Calibri Light" w:cs="Calibri Light"/>
        </w:rPr>
      </w:pPr>
      <w:r w:rsidRPr="00B956EF">
        <w:rPr>
          <w:rFonts w:ascii="Calibri Light" w:hAnsi="Calibri Light" w:cs="Calibri Light"/>
          <w:b/>
          <w:bCs/>
        </w:rPr>
        <w:t>III. ATSAKOMYBĖ</w:t>
      </w:r>
    </w:p>
    <w:p w14:paraId="32B68A4E"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1FE4B146"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3.1. Paaiškėjus, kad Šalis nevykdo arba netinkamai vykdo šia Sutartimi prisiimtus įsipareigojimus, AB „Klaipėdos vanduo“ turi teisę pareikalauti sumokėti baudą lygią 30 000 EUR (trisdešimt tūkstančių eurų) už kiekvieną padarytą pažeidimą. Šalis privalo pilnai atlyginti AB „Klaipėdos vanduo“ įsipareigojimų pagal Sutartį nevykdymo arba netinkamo vykdymo patirtus tiesioginius nuostolius. AB „Klaipėdos vanduo“ gali atleisti nuo finansinės atsakomybės už Konfidencialios informacijos atskleidimą esant privalomai visoms šioms sąlygoms: a) Šalis pirma pranešė paros laikotarpyje, AB „Klaipėdos vanduo“ apie savo pačios atliktą Konfidencialios informacijos atskleidimą bei paaiškino visas atskleidimo aplinkybes, b) Šalies veiksmuose nebuvo tyčios, neatsargumo ar savanaudiškumo paskatų. </w:t>
      </w:r>
    </w:p>
    <w:p w14:paraId="2371833A" w14:textId="3DF58BEF" w:rsidR="00B956EF" w:rsidRPr="00B956EF" w:rsidRDefault="00B956EF" w:rsidP="00B956EF">
      <w:pPr>
        <w:jc w:val="center"/>
        <w:rPr>
          <w:rFonts w:ascii="Calibri Light" w:hAnsi="Calibri Light" w:cs="Calibri Light"/>
        </w:rPr>
      </w:pPr>
    </w:p>
    <w:p w14:paraId="54C415C5" w14:textId="100622B3" w:rsidR="00B956EF" w:rsidRPr="00B956EF" w:rsidRDefault="00B956EF" w:rsidP="00B956EF">
      <w:pPr>
        <w:jc w:val="center"/>
        <w:rPr>
          <w:rFonts w:ascii="Calibri Light" w:hAnsi="Calibri Light" w:cs="Calibri Light"/>
        </w:rPr>
      </w:pPr>
      <w:r w:rsidRPr="00B956EF">
        <w:rPr>
          <w:rFonts w:ascii="Calibri Light" w:hAnsi="Calibri Light" w:cs="Calibri Light"/>
          <w:b/>
          <w:bCs/>
        </w:rPr>
        <w:t>IV. KONFIDENCIALUMO GALIOJIMAS</w:t>
      </w:r>
    </w:p>
    <w:p w14:paraId="01840E45"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42242F87"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lastRenderedPageBreak/>
        <w:t>4.1. Įsipareigojimai, kuriuos tiekėjas prisiima dėl Konfidencialios informacijos, išlieka galioti neribotam laikui.  </w:t>
      </w:r>
    </w:p>
    <w:p w14:paraId="01402C4F" w14:textId="566DDC75" w:rsidR="00B956EF" w:rsidRPr="00B956EF" w:rsidRDefault="00B956EF" w:rsidP="00B956EF">
      <w:pPr>
        <w:jc w:val="center"/>
        <w:rPr>
          <w:rFonts w:ascii="Calibri Light" w:hAnsi="Calibri Light" w:cs="Calibri Light"/>
        </w:rPr>
      </w:pPr>
    </w:p>
    <w:p w14:paraId="15F07E9C" w14:textId="4FAF4D85" w:rsidR="00B956EF" w:rsidRPr="00B956EF" w:rsidRDefault="00B956EF" w:rsidP="00B956EF">
      <w:pPr>
        <w:jc w:val="center"/>
        <w:rPr>
          <w:rFonts w:ascii="Calibri Light" w:hAnsi="Calibri Light" w:cs="Calibri Light"/>
        </w:rPr>
      </w:pPr>
      <w:r w:rsidRPr="00B956EF">
        <w:rPr>
          <w:rFonts w:ascii="Calibri Light" w:hAnsi="Calibri Light" w:cs="Calibri Light"/>
          <w:b/>
          <w:bCs/>
        </w:rPr>
        <w:t>V.BAIGIAMOSIOS NUOSTATOS</w:t>
      </w:r>
    </w:p>
    <w:p w14:paraId="4635EB15"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1D8863C1" w14:textId="77777777" w:rsidR="00B956EF" w:rsidRPr="00B956EF" w:rsidRDefault="00B956EF" w:rsidP="00B956EF">
      <w:pPr>
        <w:numPr>
          <w:ilvl w:val="0"/>
          <w:numId w:val="1"/>
        </w:numPr>
        <w:jc w:val="both"/>
        <w:rPr>
          <w:rFonts w:ascii="Calibri Light" w:hAnsi="Calibri Light" w:cs="Calibri Light"/>
        </w:rPr>
      </w:pPr>
      <w:r w:rsidRPr="00B956EF">
        <w:rPr>
          <w:rFonts w:ascii="Calibri Light" w:hAnsi="Calibri Light" w:cs="Calibri Light"/>
        </w:rPr>
        <w:t>Šalis visomis įmanomomis teisėtomis priemonėmis pasižada saugoti, neatskleisti, neperduoti ir tik įstatymų ir kitų teisės aktų, šio Konkurso nustatytais tikslais ir tvarka naudoti konfidencialią informaciją, kuri taps žinoma susipažįstant su AB „Klaipėdos vanduo“ detalia konfidencialia informacija, pateikta Konkurso x priede „Techninė specifikacija“. </w:t>
      </w:r>
    </w:p>
    <w:p w14:paraId="14679A1D" w14:textId="77777777" w:rsidR="00B956EF" w:rsidRPr="00B956EF" w:rsidRDefault="00B956EF" w:rsidP="00B956EF">
      <w:pPr>
        <w:numPr>
          <w:ilvl w:val="0"/>
          <w:numId w:val="2"/>
        </w:numPr>
        <w:jc w:val="both"/>
        <w:rPr>
          <w:rFonts w:ascii="Calibri Light" w:hAnsi="Calibri Light" w:cs="Calibri Light"/>
        </w:rPr>
      </w:pPr>
      <w:r w:rsidRPr="00B956EF">
        <w:rPr>
          <w:rFonts w:ascii="Calibri Light" w:hAnsi="Calibri Light" w:cs="Calibri Light"/>
        </w:rPr>
        <w:t> Šalis jai patikėtus dokumentus, kuriuose yra konfidenciali informacija, pasižada saugoti tokiu būdu, kad tretieji asmenys neturėtų galimybės su jais susipažinti ar pasinaudoti. </w:t>
      </w:r>
    </w:p>
    <w:p w14:paraId="65900A72" w14:textId="77777777" w:rsidR="00B956EF" w:rsidRPr="00B956EF" w:rsidRDefault="00B956EF" w:rsidP="00B956EF">
      <w:pPr>
        <w:numPr>
          <w:ilvl w:val="0"/>
          <w:numId w:val="3"/>
        </w:numPr>
        <w:jc w:val="both"/>
        <w:rPr>
          <w:rFonts w:ascii="Calibri Light" w:hAnsi="Calibri Light" w:cs="Calibri Light"/>
        </w:rPr>
      </w:pPr>
      <w:r w:rsidRPr="00B956EF">
        <w:rPr>
          <w:rFonts w:ascii="Calibri Light" w:hAnsi="Calibri Light" w:cs="Calibri Light"/>
        </w:rPr>
        <w:t>Šalis perskaitė, suprato iš pasižadėjimo kylančias savo teises ir pareigas bei jų pasekmes, ir kaip atitinkančią valią, pasirašo. </w:t>
      </w:r>
    </w:p>
    <w:p w14:paraId="61EDB54B"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7750DE14" w14:textId="77777777" w:rsidR="00B956EF" w:rsidRPr="00B956EF" w:rsidRDefault="00B956EF" w:rsidP="00B956EF">
      <w:pPr>
        <w:jc w:val="both"/>
        <w:rPr>
          <w:rFonts w:ascii="Calibri Light" w:hAnsi="Calibri Light" w:cs="Calibri Light"/>
        </w:rPr>
      </w:pPr>
      <w:r w:rsidRPr="00B956EF">
        <w:rPr>
          <w:rFonts w:ascii="Calibri Light" w:hAnsi="Calibri Light" w:cs="Calibri Light"/>
          <w:i/>
          <w:iCs/>
        </w:rPr>
        <w:t>Jei šį konfidencialumo pasižadėjimą pasirašo ne tiekėjo vadovas, pateikiamas juridinio asmens vadovo įgaliojimas. Konfidencialumo pasižadėjimą pasirašo asmuo, kuris susipažins su Perkančiojo subjekto konfidencialia informacija. </w:t>
      </w:r>
      <w:r w:rsidRPr="00B956EF">
        <w:rPr>
          <w:rFonts w:ascii="Calibri Light" w:hAnsi="Calibri Light" w:cs="Calibri Light"/>
        </w:rPr>
        <w:t> </w:t>
      </w:r>
    </w:p>
    <w:p w14:paraId="74648B51"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50418B8D" w14:textId="77777777" w:rsidR="00B956EF" w:rsidRPr="00B956EF" w:rsidRDefault="00B956EF" w:rsidP="00B956EF">
      <w:pPr>
        <w:jc w:val="both"/>
        <w:rPr>
          <w:rFonts w:ascii="Calibri Light" w:hAnsi="Calibri Light" w:cs="Calibri Light"/>
        </w:rPr>
      </w:pPr>
      <w:r w:rsidRPr="00B956EF">
        <w:rPr>
          <w:rFonts w:ascii="Calibri Light" w:hAnsi="Calibri Light" w:cs="Calibri Light"/>
          <w:b/>
          <w:bCs/>
        </w:rPr>
        <w:t>Šalies rekvizitai:</w:t>
      </w:r>
      <w:r w:rsidRPr="00B956EF">
        <w:rPr>
          <w:rFonts w:ascii="Calibri Light" w:hAnsi="Calibri Light" w:cs="Calibri Ligh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4815"/>
      </w:tblGrid>
      <w:tr w:rsidR="00B956EF" w:rsidRPr="00B956EF" w14:paraId="54C7CD6F" w14:textId="77777777">
        <w:trPr>
          <w:trHeight w:val="330"/>
        </w:trPr>
        <w:tc>
          <w:tcPr>
            <w:tcW w:w="4815" w:type="dxa"/>
            <w:tcBorders>
              <w:top w:val="nil"/>
              <w:left w:val="nil"/>
              <w:bottom w:val="nil"/>
              <w:right w:val="nil"/>
            </w:tcBorders>
            <w:hideMark/>
          </w:tcPr>
          <w:p w14:paraId="7D937410"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1CD893D5" w14:textId="77777777" w:rsidR="00B956EF" w:rsidRPr="00B956EF" w:rsidRDefault="00B956EF" w:rsidP="00B956EF">
            <w:pPr>
              <w:jc w:val="both"/>
              <w:rPr>
                <w:rFonts w:ascii="Calibri Light" w:hAnsi="Calibri Light" w:cs="Calibri Light"/>
              </w:rPr>
            </w:pPr>
            <w:r w:rsidRPr="00B956EF">
              <w:rPr>
                <w:rFonts w:ascii="Calibri Light" w:hAnsi="Calibri Light" w:cs="Calibri Light"/>
                <w:b/>
                <w:bCs/>
                <w:lang w:val="pt-BR"/>
              </w:rPr>
              <w:t>UAB  „xxx“ </w:t>
            </w:r>
            <w:r w:rsidRPr="00B956EF">
              <w:rPr>
                <w:rFonts w:ascii="Calibri Light" w:hAnsi="Calibri Light" w:cs="Calibri Light"/>
              </w:rPr>
              <w:t> </w:t>
            </w:r>
          </w:p>
        </w:tc>
        <w:tc>
          <w:tcPr>
            <w:tcW w:w="0" w:type="auto"/>
            <w:tcBorders>
              <w:top w:val="outset" w:sz="6" w:space="0" w:color="auto"/>
              <w:left w:val="outset" w:sz="6" w:space="0" w:color="auto"/>
              <w:bottom w:val="outset" w:sz="6" w:space="0" w:color="auto"/>
              <w:right w:val="outset" w:sz="6" w:space="0" w:color="auto"/>
            </w:tcBorders>
            <w:hideMark/>
          </w:tcPr>
          <w:p w14:paraId="3BAC1C55"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r>
      <w:tr w:rsidR="00B956EF" w:rsidRPr="00B956EF" w14:paraId="037C9632" w14:textId="77777777">
        <w:trPr>
          <w:trHeight w:val="300"/>
        </w:trPr>
        <w:tc>
          <w:tcPr>
            <w:tcW w:w="4815" w:type="dxa"/>
            <w:tcBorders>
              <w:top w:val="nil"/>
              <w:left w:val="nil"/>
              <w:bottom w:val="nil"/>
              <w:right w:val="nil"/>
            </w:tcBorders>
            <w:hideMark/>
          </w:tcPr>
          <w:p w14:paraId="1020EC06"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xx g. xx, LT-xx xx </w:t>
            </w:r>
          </w:p>
        </w:tc>
        <w:tc>
          <w:tcPr>
            <w:tcW w:w="0" w:type="auto"/>
            <w:tcBorders>
              <w:top w:val="outset" w:sz="6" w:space="0" w:color="auto"/>
              <w:left w:val="outset" w:sz="6" w:space="0" w:color="auto"/>
              <w:bottom w:val="outset" w:sz="6" w:space="0" w:color="auto"/>
              <w:right w:val="outset" w:sz="6" w:space="0" w:color="auto"/>
            </w:tcBorders>
            <w:hideMark/>
          </w:tcPr>
          <w:p w14:paraId="5A0B6DB5"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r>
      <w:tr w:rsidR="00B956EF" w:rsidRPr="00B956EF" w14:paraId="4BB9E24D" w14:textId="77777777">
        <w:trPr>
          <w:trHeight w:val="300"/>
        </w:trPr>
        <w:tc>
          <w:tcPr>
            <w:tcW w:w="4815" w:type="dxa"/>
            <w:tcBorders>
              <w:top w:val="nil"/>
              <w:left w:val="nil"/>
              <w:bottom w:val="nil"/>
              <w:right w:val="nil"/>
            </w:tcBorders>
            <w:hideMark/>
          </w:tcPr>
          <w:p w14:paraId="5D9A9CAE"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Įmonės  kodas xxx </w:t>
            </w:r>
          </w:p>
        </w:tc>
        <w:tc>
          <w:tcPr>
            <w:tcW w:w="0" w:type="auto"/>
            <w:tcBorders>
              <w:top w:val="outset" w:sz="6" w:space="0" w:color="auto"/>
              <w:left w:val="outset" w:sz="6" w:space="0" w:color="auto"/>
              <w:bottom w:val="outset" w:sz="6" w:space="0" w:color="auto"/>
              <w:right w:val="outset" w:sz="6" w:space="0" w:color="auto"/>
            </w:tcBorders>
            <w:hideMark/>
          </w:tcPr>
          <w:p w14:paraId="0F79B8F9"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r>
      <w:tr w:rsidR="00B956EF" w:rsidRPr="00B956EF" w14:paraId="16F4E082" w14:textId="77777777">
        <w:trPr>
          <w:trHeight w:val="300"/>
        </w:trPr>
        <w:tc>
          <w:tcPr>
            <w:tcW w:w="4815" w:type="dxa"/>
            <w:tcBorders>
              <w:top w:val="nil"/>
              <w:left w:val="nil"/>
              <w:bottom w:val="nil"/>
              <w:right w:val="nil"/>
            </w:tcBorders>
            <w:hideMark/>
          </w:tcPr>
          <w:p w14:paraId="352B8681"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PVM mok. Kodas LT xx        </w:t>
            </w:r>
          </w:p>
        </w:tc>
        <w:tc>
          <w:tcPr>
            <w:tcW w:w="0" w:type="auto"/>
            <w:tcBorders>
              <w:top w:val="outset" w:sz="6" w:space="0" w:color="auto"/>
              <w:left w:val="outset" w:sz="6" w:space="0" w:color="auto"/>
              <w:bottom w:val="outset" w:sz="6" w:space="0" w:color="auto"/>
              <w:right w:val="outset" w:sz="6" w:space="0" w:color="auto"/>
            </w:tcBorders>
            <w:hideMark/>
          </w:tcPr>
          <w:p w14:paraId="61D3D73B"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r>
      <w:tr w:rsidR="00B956EF" w:rsidRPr="00B956EF" w14:paraId="28BA7FB7" w14:textId="77777777">
        <w:trPr>
          <w:trHeight w:val="300"/>
        </w:trPr>
        <w:tc>
          <w:tcPr>
            <w:tcW w:w="4815" w:type="dxa"/>
            <w:tcBorders>
              <w:top w:val="nil"/>
              <w:left w:val="nil"/>
              <w:bottom w:val="nil"/>
              <w:right w:val="nil"/>
            </w:tcBorders>
            <w:hideMark/>
          </w:tcPr>
          <w:p w14:paraId="4B55882F"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A/s Nr. xxx; xxx </w:t>
            </w:r>
          </w:p>
        </w:tc>
        <w:tc>
          <w:tcPr>
            <w:tcW w:w="0" w:type="auto"/>
            <w:tcBorders>
              <w:top w:val="outset" w:sz="6" w:space="0" w:color="auto"/>
              <w:left w:val="outset" w:sz="6" w:space="0" w:color="auto"/>
              <w:bottom w:val="outset" w:sz="6" w:space="0" w:color="auto"/>
              <w:right w:val="outset" w:sz="6" w:space="0" w:color="auto"/>
            </w:tcBorders>
            <w:hideMark/>
          </w:tcPr>
          <w:p w14:paraId="2B564C51"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r>
      <w:tr w:rsidR="00B956EF" w:rsidRPr="00B956EF" w14:paraId="07F484CA" w14:textId="77777777">
        <w:trPr>
          <w:trHeight w:val="300"/>
        </w:trPr>
        <w:tc>
          <w:tcPr>
            <w:tcW w:w="4815" w:type="dxa"/>
            <w:tcBorders>
              <w:top w:val="nil"/>
              <w:left w:val="nil"/>
              <w:bottom w:val="nil"/>
              <w:right w:val="nil"/>
            </w:tcBorders>
            <w:hideMark/>
          </w:tcPr>
          <w:p w14:paraId="15C2637A"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Tel./</w:t>
            </w:r>
            <w:proofErr w:type="spellStart"/>
            <w:r w:rsidRPr="00B956EF">
              <w:rPr>
                <w:rFonts w:ascii="Calibri Light" w:hAnsi="Calibri Light" w:cs="Calibri Light"/>
              </w:rPr>
              <w:t>fax</w:t>
            </w:r>
            <w:proofErr w:type="spellEnd"/>
            <w:r w:rsidRPr="00B956EF">
              <w:rPr>
                <w:rFonts w:ascii="Calibri Light" w:hAnsi="Calibri Light" w:cs="Calibri Light"/>
              </w:rPr>
              <w:t>.:  xx </w:t>
            </w:r>
          </w:p>
        </w:tc>
        <w:tc>
          <w:tcPr>
            <w:tcW w:w="0" w:type="auto"/>
            <w:tcBorders>
              <w:top w:val="outset" w:sz="6" w:space="0" w:color="auto"/>
              <w:left w:val="outset" w:sz="6" w:space="0" w:color="auto"/>
              <w:bottom w:val="outset" w:sz="6" w:space="0" w:color="auto"/>
              <w:right w:val="outset" w:sz="6" w:space="0" w:color="auto"/>
            </w:tcBorders>
            <w:hideMark/>
          </w:tcPr>
          <w:p w14:paraId="5D6F0A8C"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r>
      <w:tr w:rsidR="00B956EF" w:rsidRPr="00B956EF" w14:paraId="50A96534" w14:textId="77777777">
        <w:trPr>
          <w:trHeight w:val="300"/>
        </w:trPr>
        <w:tc>
          <w:tcPr>
            <w:tcW w:w="4815" w:type="dxa"/>
            <w:tcBorders>
              <w:top w:val="nil"/>
              <w:left w:val="nil"/>
              <w:bottom w:val="nil"/>
              <w:right w:val="nil"/>
            </w:tcBorders>
            <w:hideMark/>
          </w:tcPr>
          <w:p w14:paraId="4A96EA63"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E-</w:t>
            </w:r>
            <w:proofErr w:type="spellStart"/>
            <w:r w:rsidRPr="00B956EF">
              <w:rPr>
                <w:rFonts w:ascii="Calibri Light" w:hAnsi="Calibri Light" w:cs="Calibri Light"/>
              </w:rPr>
              <w:t>mail</w:t>
            </w:r>
            <w:proofErr w:type="spellEnd"/>
            <w:r w:rsidRPr="00B956EF">
              <w:rPr>
                <w:rFonts w:ascii="Calibri Light" w:hAnsi="Calibri Light" w:cs="Calibri Light"/>
              </w:rPr>
              <w:t>: </w:t>
            </w:r>
            <w:hyperlink r:id="rId5" w:tgtFrame="_blank" w:history="1">
              <w:r w:rsidRPr="00B956EF">
                <w:rPr>
                  <w:rStyle w:val="Hipersaitas"/>
                  <w:rFonts w:ascii="Calibri Light" w:hAnsi="Calibri Light" w:cs="Calibri Light"/>
                </w:rPr>
                <w:t>xxx</w:t>
              </w:r>
            </w:hyperlink>
            <w:r w:rsidRPr="00B956EF">
              <w:rPr>
                <w:rFonts w:ascii="Calibri Light" w:hAnsi="Calibri Light" w:cs="Calibri Light"/>
              </w:rPr>
              <w:t> </w:t>
            </w:r>
          </w:p>
          <w:p w14:paraId="1AAAA9DD"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c>
          <w:tcPr>
            <w:tcW w:w="0" w:type="auto"/>
            <w:tcBorders>
              <w:top w:val="outset" w:sz="6" w:space="0" w:color="auto"/>
              <w:left w:val="outset" w:sz="6" w:space="0" w:color="auto"/>
              <w:bottom w:val="outset" w:sz="6" w:space="0" w:color="auto"/>
              <w:right w:val="outset" w:sz="6" w:space="0" w:color="auto"/>
            </w:tcBorders>
            <w:hideMark/>
          </w:tcPr>
          <w:p w14:paraId="20434B38"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r>
      <w:tr w:rsidR="00B956EF" w:rsidRPr="00B956EF" w14:paraId="086434FE" w14:textId="77777777">
        <w:trPr>
          <w:trHeight w:val="75"/>
        </w:trPr>
        <w:tc>
          <w:tcPr>
            <w:tcW w:w="4815" w:type="dxa"/>
            <w:tcBorders>
              <w:top w:val="nil"/>
              <w:left w:val="nil"/>
              <w:bottom w:val="nil"/>
              <w:right w:val="nil"/>
            </w:tcBorders>
            <w:hideMark/>
          </w:tcPr>
          <w:p w14:paraId="0D9C6F22"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xxx </w:t>
            </w:r>
          </w:p>
          <w:p w14:paraId="45602CC4"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xx  </w:t>
            </w:r>
          </w:p>
        </w:tc>
        <w:tc>
          <w:tcPr>
            <w:tcW w:w="0" w:type="auto"/>
            <w:tcBorders>
              <w:top w:val="outset" w:sz="6" w:space="0" w:color="auto"/>
              <w:left w:val="outset" w:sz="6" w:space="0" w:color="auto"/>
              <w:bottom w:val="outset" w:sz="6" w:space="0" w:color="auto"/>
              <w:right w:val="outset" w:sz="6" w:space="0" w:color="auto"/>
            </w:tcBorders>
            <w:hideMark/>
          </w:tcPr>
          <w:p w14:paraId="15A224A3"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r>
      <w:tr w:rsidR="00B956EF" w:rsidRPr="00B956EF" w14:paraId="1060CBDF" w14:textId="77777777">
        <w:trPr>
          <w:trHeight w:val="300"/>
        </w:trPr>
        <w:tc>
          <w:tcPr>
            <w:tcW w:w="4815" w:type="dxa"/>
            <w:tcBorders>
              <w:top w:val="nil"/>
              <w:left w:val="nil"/>
              <w:bottom w:val="nil"/>
              <w:right w:val="nil"/>
            </w:tcBorders>
            <w:hideMark/>
          </w:tcPr>
          <w:p w14:paraId="0751BB76"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lastRenderedPageBreak/>
              <w:t> </w:t>
            </w:r>
          </w:p>
        </w:tc>
        <w:tc>
          <w:tcPr>
            <w:tcW w:w="4815" w:type="dxa"/>
            <w:tcBorders>
              <w:top w:val="nil"/>
              <w:left w:val="nil"/>
              <w:bottom w:val="nil"/>
              <w:right w:val="nil"/>
            </w:tcBorders>
            <w:hideMark/>
          </w:tcPr>
          <w:p w14:paraId="65914068"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tc>
      </w:tr>
    </w:tbl>
    <w:p w14:paraId="6C79E7AD" w14:textId="77777777" w:rsidR="00B956EF" w:rsidRPr="00B956EF" w:rsidRDefault="00B956EF" w:rsidP="00B956EF">
      <w:pPr>
        <w:jc w:val="both"/>
        <w:rPr>
          <w:rFonts w:ascii="Calibri Light" w:hAnsi="Calibri Light" w:cs="Calibri Light"/>
        </w:rPr>
      </w:pPr>
      <w:r w:rsidRPr="00B956EF">
        <w:rPr>
          <w:rFonts w:ascii="Calibri Light" w:hAnsi="Calibri Light" w:cs="Calibri Light"/>
        </w:rPr>
        <w:t> </w:t>
      </w:r>
    </w:p>
    <w:p w14:paraId="459C06A5" w14:textId="77777777" w:rsidR="000519A2" w:rsidRPr="00B956EF" w:rsidRDefault="000519A2" w:rsidP="00B956EF">
      <w:pPr>
        <w:jc w:val="both"/>
        <w:rPr>
          <w:rFonts w:ascii="Calibri Light" w:hAnsi="Calibri Light" w:cs="Calibri Light"/>
        </w:rPr>
      </w:pPr>
    </w:p>
    <w:sectPr w:rsidR="000519A2" w:rsidRPr="00B956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3B64"/>
    <w:multiLevelType w:val="multilevel"/>
    <w:tmpl w:val="683EAC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4EE54F4"/>
    <w:multiLevelType w:val="multilevel"/>
    <w:tmpl w:val="B1EE8A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A624BCC"/>
    <w:multiLevelType w:val="multilevel"/>
    <w:tmpl w:val="29E8F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2984488">
    <w:abstractNumId w:val="2"/>
  </w:num>
  <w:num w:numId="2" w16cid:durableId="345180591">
    <w:abstractNumId w:val="0"/>
  </w:num>
  <w:num w:numId="3" w16cid:durableId="393238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6EF"/>
    <w:rsid w:val="000519A2"/>
    <w:rsid w:val="002B2BB5"/>
    <w:rsid w:val="00AB7187"/>
    <w:rsid w:val="00B956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89A5F"/>
  <w15:chartTrackingRefBased/>
  <w15:docId w15:val="{D2325D0C-64C9-4B03-8A60-3AA077B1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56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956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956E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956E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956E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956E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56E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56E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56E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56E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56E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56E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56E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56E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56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56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56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56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56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56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56E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56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56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56EF"/>
    <w:rPr>
      <w:i/>
      <w:iCs/>
      <w:color w:val="404040" w:themeColor="text1" w:themeTint="BF"/>
    </w:rPr>
  </w:style>
  <w:style w:type="paragraph" w:styleId="Sraopastraipa">
    <w:name w:val="List Paragraph"/>
    <w:basedOn w:val="prastasis"/>
    <w:uiPriority w:val="34"/>
    <w:qFormat/>
    <w:rsid w:val="00B956EF"/>
    <w:pPr>
      <w:ind w:left="720"/>
      <w:contextualSpacing/>
    </w:pPr>
  </w:style>
  <w:style w:type="character" w:styleId="Rykuspabraukimas">
    <w:name w:val="Intense Emphasis"/>
    <w:basedOn w:val="Numatytasispastraiposriftas"/>
    <w:uiPriority w:val="21"/>
    <w:qFormat/>
    <w:rsid w:val="00B956EF"/>
    <w:rPr>
      <w:i/>
      <w:iCs/>
      <w:color w:val="0F4761" w:themeColor="accent1" w:themeShade="BF"/>
    </w:rPr>
  </w:style>
  <w:style w:type="paragraph" w:styleId="Iskirtacitata">
    <w:name w:val="Intense Quote"/>
    <w:basedOn w:val="prastasis"/>
    <w:next w:val="prastasis"/>
    <w:link w:val="IskirtacitataDiagrama"/>
    <w:uiPriority w:val="30"/>
    <w:qFormat/>
    <w:rsid w:val="00B956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56EF"/>
    <w:rPr>
      <w:i/>
      <w:iCs/>
      <w:color w:val="0F4761" w:themeColor="accent1" w:themeShade="BF"/>
    </w:rPr>
  </w:style>
  <w:style w:type="character" w:styleId="Rykinuoroda">
    <w:name w:val="Intense Reference"/>
    <w:basedOn w:val="Numatytasispastraiposriftas"/>
    <w:uiPriority w:val="32"/>
    <w:qFormat/>
    <w:rsid w:val="00B956EF"/>
    <w:rPr>
      <w:b/>
      <w:bCs/>
      <w:smallCaps/>
      <w:color w:val="0F4761" w:themeColor="accent1" w:themeShade="BF"/>
      <w:spacing w:val="5"/>
    </w:rPr>
  </w:style>
  <w:style w:type="character" w:styleId="Hipersaitas">
    <w:name w:val="Hyperlink"/>
    <w:basedOn w:val="Numatytasispastraiposriftas"/>
    <w:uiPriority w:val="99"/>
    <w:unhideWhenUsed/>
    <w:rsid w:val="00B956EF"/>
    <w:rPr>
      <w:color w:val="467886" w:themeColor="hyperlink"/>
      <w:u w:val="single"/>
    </w:rPr>
  </w:style>
  <w:style w:type="character" w:styleId="Neapdorotaspaminjimas">
    <w:name w:val="Unresolved Mention"/>
    <w:basedOn w:val="Numatytasispastraiposriftas"/>
    <w:uiPriority w:val="99"/>
    <w:semiHidden/>
    <w:unhideWhenUsed/>
    <w:rsid w:val="00B95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argu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715</Words>
  <Characters>5057</Characters>
  <Application>Microsoft Office Word</Application>
  <DocSecurity>0</DocSecurity>
  <Lines>95</Lines>
  <Paragraphs>42</Paragraphs>
  <ScaleCrop>false</ScaleCrop>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1</cp:revision>
  <dcterms:created xsi:type="dcterms:W3CDTF">2026-03-30T07:43:00Z</dcterms:created>
  <dcterms:modified xsi:type="dcterms:W3CDTF">2026-03-30T07:44:00Z</dcterms:modified>
</cp:coreProperties>
</file>